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A9" w:rsidRPr="004A2B69" w:rsidRDefault="00550698" w:rsidP="004A2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Calibri" w:hAnsi="Calibri"/>
          <w:b/>
          <w:color w:val="244061" w:themeColor="accent1" w:themeShade="80"/>
          <w:sz w:val="28"/>
          <w:szCs w:val="28"/>
        </w:rPr>
      </w:pPr>
      <w:r w:rsidRPr="0009076D">
        <w:rPr>
          <w:rFonts w:ascii="Calibri" w:hAnsi="Calibri"/>
          <w:b/>
          <w:color w:val="244061" w:themeColor="accent1" w:themeShade="80"/>
          <w:sz w:val="28"/>
          <w:szCs w:val="28"/>
        </w:rPr>
        <w:t>Maître-Nageur S</w:t>
      </w:r>
      <w:r w:rsidR="0070079A" w:rsidRPr="0009076D">
        <w:rPr>
          <w:rFonts w:ascii="Calibri" w:hAnsi="Calibri"/>
          <w:b/>
          <w:color w:val="244061" w:themeColor="accent1" w:themeShade="80"/>
          <w:sz w:val="28"/>
          <w:szCs w:val="28"/>
        </w:rPr>
        <w:t>auveteur</w:t>
      </w:r>
    </w:p>
    <w:p w:rsidR="004A2B69" w:rsidRDefault="004A2B69" w:rsidP="00DF60CF">
      <w:pPr>
        <w:rPr>
          <w:rFonts w:asciiTheme="minorHAnsi" w:hAnsiTheme="minorHAnsi"/>
          <w:u w:val="single"/>
        </w:rPr>
      </w:pPr>
    </w:p>
    <w:p w:rsidR="00CA1CA9" w:rsidRPr="004A2B69" w:rsidRDefault="001C09D0" w:rsidP="00DF60CF">
      <w:pPr>
        <w:rPr>
          <w:rFonts w:asciiTheme="minorHAnsi" w:hAnsiTheme="minorHAnsi"/>
        </w:rPr>
      </w:pPr>
      <w:r w:rsidRPr="004A2B69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>Direction</w:t>
      </w:r>
      <w:r w:rsidR="00CA1CA9" w:rsidRPr="004A2B69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 xml:space="preserve"> d’affectation :</w:t>
      </w:r>
      <w:r w:rsidR="00CA1CA9" w:rsidRPr="004A2B69">
        <w:rPr>
          <w:rFonts w:asciiTheme="minorHAnsi" w:hAnsiTheme="minorHAnsi"/>
          <w:color w:val="244061" w:themeColor="accent1" w:themeShade="80"/>
        </w:rPr>
        <w:t xml:space="preserve"> </w:t>
      </w:r>
      <w:r w:rsidRPr="004A2B69">
        <w:rPr>
          <w:rFonts w:asciiTheme="minorHAnsi" w:hAnsiTheme="minorHAnsi"/>
          <w:b/>
        </w:rPr>
        <w:t>Direction du développement durable et du cadre de vie</w:t>
      </w:r>
    </w:p>
    <w:p w:rsidR="00CA1CA9" w:rsidRPr="004A2B69" w:rsidRDefault="00CA1CA9" w:rsidP="00DF60CF">
      <w:pPr>
        <w:rPr>
          <w:rFonts w:asciiTheme="minorHAnsi" w:hAnsiTheme="minorHAnsi"/>
          <w:sz w:val="10"/>
          <w:szCs w:val="10"/>
        </w:rPr>
      </w:pPr>
    </w:p>
    <w:p w:rsidR="00CA1CA9" w:rsidRPr="00992DDB" w:rsidRDefault="000E4E3A" w:rsidP="00DF60CF">
      <w:pPr>
        <w:rPr>
          <w:rFonts w:asciiTheme="minorHAnsi" w:hAnsiTheme="minorHAnsi"/>
          <w:color w:val="FF0000"/>
          <w:szCs w:val="24"/>
        </w:rPr>
      </w:pPr>
      <w:r w:rsidRPr="00992DDB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>Catégorie :</w:t>
      </w:r>
      <w:r w:rsidRPr="00992DDB">
        <w:rPr>
          <w:rFonts w:asciiTheme="minorHAnsi" w:hAnsiTheme="minorHAnsi"/>
          <w:color w:val="FF0000"/>
        </w:rPr>
        <w:tab/>
      </w:r>
      <w:r w:rsidRPr="00992DDB">
        <w:rPr>
          <w:rFonts w:asciiTheme="minorHAnsi" w:hAnsiTheme="minorHAnsi"/>
          <w:color w:val="FF0000"/>
        </w:rPr>
        <w:tab/>
      </w:r>
      <w:r w:rsidR="00CE3B9F" w:rsidRPr="00CE3B9F">
        <w:rPr>
          <w:rFonts w:asciiTheme="minorHAnsi" w:hAnsiTheme="minorHAnsi"/>
        </w:rPr>
        <w:t xml:space="preserve">C/ </w:t>
      </w:r>
      <w:r w:rsidR="001C09D0" w:rsidRPr="00CE3B9F">
        <w:rPr>
          <w:rFonts w:asciiTheme="minorHAnsi" w:hAnsiTheme="minorHAnsi"/>
        </w:rPr>
        <w:t>B</w:t>
      </w:r>
    </w:p>
    <w:p w:rsidR="00CA1CA9" w:rsidRPr="00992DDB" w:rsidRDefault="00CA1CA9" w:rsidP="00DF60CF">
      <w:pPr>
        <w:rPr>
          <w:rFonts w:asciiTheme="minorHAnsi" w:hAnsiTheme="minorHAnsi"/>
        </w:rPr>
      </w:pPr>
      <w:r w:rsidRPr="00992DDB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>Filière </w:t>
      </w:r>
      <w:r w:rsidRPr="00992DDB">
        <w:rPr>
          <w:rFonts w:asciiTheme="minorHAnsi" w:hAnsiTheme="minorHAnsi"/>
          <w:b/>
          <w:color w:val="244061" w:themeColor="accent1" w:themeShade="80"/>
          <w:sz w:val="26"/>
          <w:szCs w:val="26"/>
        </w:rPr>
        <w:t>:</w:t>
      </w:r>
      <w:r w:rsidRPr="00992DDB">
        <w:rPr>
          <w:rFonts w:asciiTheme="minorHAnsi" w:hAnsiTheme="minorHAnsi"/>
          <w:color w:val="244061" w:themeColor="accent1" w:themeShade="80"/>
        </w:rPr>
        <w:t xml:space="preserve"> </w:t>
      </w:r>
      <w:r w:rsidR="0087576B" w:rsidRPr="00992DDB">
        <w:rPr>
          <w:rFonts w:asciiTheme="minorHAnsi" w:hAnsiTheme="minorHAnsi"/>
        </w:rPr>
        <w:tab/>
      </w:r>
      <w:r w:rsidR="0087576B" w:rsidRPr="00992DDB">
        <w:rPr>
          <w:rFonts w:asciiTheme="minorHAnsi" w:hAnsiTheme="minorHAnsi"/>
        </w:rPr>
        <w:tab/>
      </w:r>
      <w:r w:rsidR="00992DDB">
        <w:rPr>
          <w:rFonts w:asciiTheme="minorHAnsi" w:hAnsiTheme="minorHAnsi"/>
        </w:rPr>
        <w:t>S</w:t>
      </w:r>
      <w:r w:rsidR="00E44507" w:rsidRPr="00992DDB">
        <w:rPr>
          <w:rFonts w:asciiTheme="minorHAnsi" w:hAnsiTheme="minorHAnsi"/>
        </w:rPr>
        <w:t>portive</w:t>
      </w:r>
      <w:bookmarkStart w:id="0" w:name="_GoBack"/>
      <w:bookmarkEnd w:id="0"/>
    </w:p>
    <w:p w:rsidR="00CA1CA9" w:rsidRPr="001C09D0" w:rsidRDefault="00111053" w:rsidP="00DF60CF">
      <w:pPr>
        <w:rPr>
          <w:rFonts w:asciiTheme="minorHAnsi" w:hAnsiTheme="minorHAnsi"/>
          <w:color w:val="FF0000"/>
        </w:rPr>
      </w:pPr>
      <w:r w:rsidRPr="00992DDB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>Cadre d’emploi</w:t>
      </w:r>
      <w:r w:rsidRPr="00992DDB">
        <w:rPr>
          <w:rFonts w:asciiTheme="minorHAnsi" w:hAnsiTheme="minorHAnsi"/>
          <w:b/>
          <w:color w:val="244061" w:themeColor="accent1" w:themeShade="80"/>
          <w:u w:val="single"/>
        </w:rPr>
        <w:t> :</w:t>
      </w:r>
      <w:r w:rsidRPr="00E7512C">
        <w:rPr>
          <w:rFonts w:asciiTheme="minorHAnsi" w:hAnsiTheme="minorHAnsi"/>
        </w:rPr>
        <w:tab/>
      </w:r>
    </w:p>
    <w:p w:rsidR="00CA1CA9" w:rsidRDefault="00111053" w:rsidP="00DF60CF">
      <w:pPr>
        <w:rPr>
          <w:rFonts w:asciiTheme="minorHAnsi" w:hAnsiTheme="minorHAnsi"/>
          <w:color w:val="FF0000"/>
        </w:rPr>
      </w:pPr>
      <w:r w:rsidRPr="00992DDB"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  <w:t>Grade :</w:t>
      </w:r>
      <w:r w:rsidRPr="001C09D0">
        <w:rPr>
          <w:rFonts w:asciiTheme="minorHAnsi" w:hAnsiTheme="minorHAnsi"/>
          <w:color w:val="FF0000"/>
        </w:rPr>
        <w:tab/>
      </w:r>
      <w:r w:rsidRPr="001C09D0">
        <w:rPr>
          <w:rFonts w:asciiTheme="minorHAnsi" w:hAnsiTheme="minorHAnsi"/>
          <w:color w:val="FF0000"/>
        </w:rPr>
        <w:tab/>
      </w:r>
    </w:p>
    <w:p w:rsidR="00DB1A38" w:rsidRDefault="00DB1A38" w:rsidP="00DF60CF">
      <w:pPr>
        <w:rPr>
          <w:rFonts w:asciiTheme="minorHAnsi" w:hAnsiTheme="minorHAnsi"/>
        </w:rPr>
      </w:pPr>
    </w:p>
    <w:p w:rsidR="00111053" w:rsidRPr="00E7512C" w:rsidRDefault="00111053" w:rsidP="00DF60CF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640" w:firstRow="0" w:lastRow="1" w:firstColumn="0" w:lastColumn="0" w:noHBand="1" w:noVBand="1"/>
      </w:tblPr>
      <w:tblGrid>
        <w:gridCol w:w="9772"/>
      </w:tblGrid>
      <w:tr w:rsidR="00EA2B01" w:rsidRPr="00EA2B01" w:rsidTr="004A2B69">
        <w:tc>
          <w:tcPr>
            <w:tcW w:w="9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A2B01" w:rsidRPr="00EA2B01" w:rsidRDefault="00EA2B01" w:rsidP="008D33C5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MISSIONS DU POSTE</w:t>
            </w:r>
          </w:p>
        </w:tc>
      </w:tr>
      <w:tr w:rsidR="00EA2B01" w:rsidRPr="00EA2B01" w:rsidTr="00EA2B01">
        <w:tc>
          <w:tcPr>
            <w:tcW w:w="9772" w:type="dxa"/>
            <w:tcBorders>
              <w:bottom w:val="nil"/>
            </w:tcBorders>
          </w:tcPr>
          <w:p w:rsidR="00EA2B01" w:rsidRPr="00EA2B01" w:rsidRDefault="00EA2B01" w:rsidP="008D33C5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Encadrement et animation d’activités aquatiques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Enseigne la natation dans le cadre des activités du centre aquatique et celui des scolaires en</w:t>
            </w:r>
            <w:r w:rsidR="00BC226D">
              <w:rPr>
                <w:rFonts w:asciiTheme="minorHAnsi" w:hAnsiTheme="minorHAnsi"/>
                <w:sz w:val="22"/>
                <w:szCs w:val="22"/>
              </w:rPr>
              <w:t xml:space="preserve"> lien avec le ou la chef de bassin et la direction en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 xml:space="preserve"> adaptant ses interventions en fonction des différents publics, des niveaux et des capacités d’apprentissage, dans le respect du projet pédagogique.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 xml:space="preserve">Mise en place des outils de l’animation et de la surveillance (jeux, lignes d’eau, matériel d’apprentissage) 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Participe aux manifestations organisées par la collectivité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Suit le stock du matériel pédagogique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Contrôle journalier de l’infirmerie et du matériel de secours et de sécurité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Surveillance, sécurité et prévention des activités aquatiques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Assure la surveillance des bassins et de l’espace bien être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Application de la règlementation, à faire respecter par les usagers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Prise d’initiative en cas d’urgence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Pratique des gestes de premier secours et de réanimation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Application des procédures d’interventions destinées à assurer la sécurité des utilisateurs (notamment le POSS)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lastRenderedPageBreak/>
              <w:t>Repérage des comportements à risques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Dialogue avec les usagers et règlement des conflits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Intervention de secours dans tous lieux du bâtiment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73686B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Surveiller la qualité sanitaire de l’eau des bassins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Accueil des publics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 xml:space="preserve">Renseignement </w:t>
            </w:r>
            <w:r w:rsidR="007066E3">
              <w:rPr>
                <w:rFonts w:asciiTheme="minorHAnsi" w:hAnsiTheme="minorHAnsi"/>
                <w:sz w:val="22"/>
                <w:szCs w:val="22"/>
              </w:rPr>
              <w:t>et conseil les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 xml:space="preserve"> usagers sur les activités aquatiques et l’utilisation du matériel</w:t>
            </w: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B01" w:rsidRPr="00EA2B01" w:rsidTr="00EA2B01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numPr>
                <w:ilvl w:val="0"/>
                <w:numId w:val="20"/>
              </w:numPr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 xml:space="preserve">Mission occasionnelle 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EA2B01">
              <w:rPr>
                <w:rFonts w:asciiTheme="minorHAnsi" w:hAnsiTheme="minorHAnsi"/>
                <w:sz w:val="22"/>
                <w:szCs w:val="22"/>
              </w:rPr>
              <w:t>P</w:t>
            </w:r>
            <w:r w:rsidR="00BC226D">
              <w:rPr>
                <w:rFonts w:asciiTheme="minorHAnsi" w:hAnsiTheme="minorHAnsi"/>
                <w:sz w:val="22"/>
                <w:szCs w:val="22"/>
              </w:rPr>
              <w:t>articipe</w:t>
            </w:r>
            <w:r w:rsidR="007066E3">
              <w:rPr>
                <w:rFonts w:asciiTheme="minorHAnsi" w:hAnsiTheme="minorHAnsi"/>
                <w:sz w:val="22"/>
                <w:szCs w:val="22"/>
              </w:rPr>
              <w:t>r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 xml:space="preserve"> aux vidanges obligatoires et assurer le suivi de la technique </w:t>
            </w:r>
          </w:p>
        </w:tc>
      </w:tr>
      <w:tr w:rsidR="00DB1A38" w:rsidRPr="00EA2B01" w:rsidTr="00EA2B01">
        <w:tc>
          <w:tcPr>
            <w:tcW w:w="9772" w:type="dxa"/>
            <w:tcBorders>
              <w:top w:val="nil"/>
            </w:tcBorders>
          </w:tcPr>
          <w:p w:rsidR="00DB1A38" w:rsidRPr="00EA2B01" w:rsidRDefault="00DB1A38" w:rsidP="008D33C5">
            <w:pPr>
              <w:pStyle w:val="Paragraphedeliste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3398" w:rsidRDefault="00023398" w:rsidP="00A24150">
      <w:pPr>
        <w:pStyle w:val="Paragraphedeliste"/>
        <w:ind w:left="720"/>
        <w:jc w:val="left"/>
        <w:rPr>
          <w:rFonts w:asciiTheme="minorHAnsi" w:hAnsiTheme="minorHAnsi"/>
          <w:sz w:val="22"/>
          <w:szCs w:val="22"/>
        </w:rPr>
      </w:pPr>
    </w:p>
    <w:p w:rsidR="00DB1A38" w:rsidRDefault="00DB1A38" w:rsidP="00A24150">
      <w:pPr>
        <w:pStyle w:val="Paragraphedeliste"/>
        <w:ind w:left="720"/>
        <w:jc w:val="left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A2B01" w:rsidRPr="00EA2B01" w:rsidTr="004A2B69">
        <w:tc>
          <w:tcPr>
            <w:tcW w:w="9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A2B01" w:rsidRPr="00EA2B01" w:rsidRDefault="004A2B69" w:rsidP="00B65ED8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RELATION</w:t>
            </w:r>
            <w:r w:rsidR="00EA2B01" w:rsidRPr="00EA2B01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S DE TRAVAIL</w:t>
            </w:r>
          </w:p>
        </w:tc>
      </w:tr>
      <w:tr w:rsidR="00EA2B01" w:rsidRPr="00EA2B01" w:rsidTr="00DB1A38">
        <w:tc>
          <w:tcPr>
            <w:tcW w:w="9772" w:type="dxa"/>
            <w:tcBorders>
              <w:bottom w:val="nil"/>
            </w:tcBorders>
          </w:tcPr>
          <w:p w:rsidR="00EA2B01" w:rsidRPr="00EA2B01" w:rsidRDefault="00EA2B01" w:rsidP="00B65ED8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B65ED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Relations hiérarchiques </w:t>
            </w: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</w:rPr>
              <w:t xml:space="preserve">: 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>Chef de bassin, Directrice du développement durable et du cadre de vie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B65ED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B65ED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Relations fonctionnelles</w:t>
            </w: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</w:rPr>
              <w:t> </w:t>
            </w:r>
            <w:r w:rsidRPr="00EA2B01">
              <w:rPr>
                <w:rFonts w:asciiTheme="minorHAnsi" w:hAnsiTheme="minorHAnsi"/>
                <w:b/>
                <w:sz w:val="26"/>
                <w:szCs w:val="26"/>
              </w:rPr>
              <w:t>:</w:t>
            </w:r>
            <w:r w:rsidRPr="00EA2B01">
              <w:rPr>
                <w:rFonts w:asciiTheme="minorHAnsi" w:hAnsiTheme="minorHAnsi"/>
                <w:szCs w:val="22"/>
              </w:rPr>
              <w:t xml:space="preserve"> 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>Education Nationale, pompiers, police et autres services du centre aquatique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B65ED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B65ED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  <w:t>Relations extérieures</w:t>
            </w:r>
            <w:r w:rsidRPr="00EA2B01"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</w:rPr>
              <w:t> :</w:t>
            </w:r>
            <w:r w:rsidRPr="00EA2B01">
              <w:rPr>
                <w:rFonts w:asciiTheme="minorHAnsi" w:hAnsiTheme="minorHAns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EA2B01">
              <w:rPr>
                <w:rFonts w:asciiTheme="minorHAnsi" w:hAnsiTheme="minorHAnsi"/>
                <w:sz w:val="22"/>
                <w:szCs w:val="22"/>
              </w:rPr>
              <w:t>Public, scolaires, enseignants</w:t>
            </w:r>
            <w:r w:rsidR="00973CFC">
              <w:rPr>
                <w:rFonts w:asciiTheme="minorHAnsi" w:hAnsiTheme="minorHAnsi"/>
                <w:sz w:val="22"/>
                <w:szCs w:val="22"/>
              </w:rPr>
              <w:t>, par</w:t>
            </w:r>
            <w:r w:rsidR="007066E3">
              <w:rPr>
                <w:rFonts w:asciiTheme="minorHAnsi" w:hAnsiTheme="minorHAnsi"/>
                <w:sz w:val="22"/>
                <w:szCs w:val="22"/>
              </w:rPr>
              <w:t>ents agréés, animateurs des centres de loisirs</w:t>
            </w:r>
          </w:p>
        </w:tc>
      </w:tr>
      <w:tr w:rsidR="00DB1A38" w:rsidRPr="00EA2B01" w:rsidTr="00DB1A38">
        <w:tc>
          <w:tcPr>
            <w:tcW w:w="9772" w:type="dxa"/>
            <w:tcBorders>
              <w:top w:val="nil"/>
              <w:bottom w:val="single" w:sz="4" w:space="0" w:color="auto"/>
            </w:tcBorders>
          </w:tcPr>
          <w:p w:rsidR="00DB1A38" w:rsidRPr="00EA2B01" w:rsidRDefault="00DB1A38" w:rsidP="00B65ED8">
            <w:pPr>
              <w:jc w:val="left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</w:tbl>
    <w:p w:rsidR="00430620" w:rsidRDefault="00430620" w:rsidP="00A24150">
      <w:pPr>
        <w:jc w:val="left"/>
        <w:rPr>
          <w:rFonts w:asciiTheme="minorHAnsi" w:hAnsiTheme="minorHAnsi"/>
          <w:sz w:val="22"/>
          <w:szCs w:val="22"/>
        </w:rPr>
      </w:pPr>
    </w:p>
    <w:p w:rsidR="00DB1A38" w:rsidRDefault="00DB1A38" w:rsidP="00A24150">
      <w:pPr>
        <w:jc w:val="left"/>
        <w:rPr>
          <w:rFonts w:asciiTheme="minorHAnsi" w:hAnsiTheme="minorHAnsi"/>
          <w:sz w:val="22"/>
          <w:szCs w:val="22"/>
        </w:rPr>
      </w:pPr>
    </w:p>
    <w:p w:rsidR="00DB1A38" w:rsidRDefault="00DB1A38" w:rsidP="00A24150">
      <w:pPr>
        <w:jc w:val="left"/>
        <w:rPr>
          <w:rFonts w:asciiTheme="minorHAnsi" w:hAnsiTheme="minorHAnsi"/>
          <w:sz w:val="22"/>
          <w:szCs w:val="22"/>
        </w:rPr>
      </w:pPr>
    </w:p>
    <w:p w:rsidR="00EA2B01" w:rsidRDefault="00EA2B01" w:rsidP="00503CBC">
      <w:pPr>
        <w:jc w:val="center"/>
        <w:rPr>
          <w:rFonts w:asciiTheme="minorHAnsi" w:hAnsiTheme="minorHAnsi"/>
          <w:b/>
          <w:color w:val="244061" w:themeColor="accent1" w:themeShade="80"/>
          <w:sz w:val="26"/>
          <w:szCs w:val="2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A2B01" w:rsidRPr="00EA2B01" w:rsidTr="004A2B69">
        <w:tc>
          <w:tcPr>
            <w:tcW w:w="9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A2B01" w:rsidRPr="00DB1A38" w:rsidRDefault="00EA2B01" w:rsidP="006940DB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</w:pPr>
            <w:r w:rsidRPr="00DB1A38">
              <w:rPr>
                <w:rFonts w:asciiTheme="minorHAnsi" w:hAnsiTheme="minorHAnsi"/>
                <w:b/>
                <w:color w:val="244061" w:themeColor="accent1" w:themeShade="80"/>
                <w:sz w:val="28"/>
                <w:szCs w:val="28"/>
              </w:rPr>
              <w:t>HORAIRES ET LIEU DE TRAVAIL</w:t>
            </w:r>
          </w:p>
        </w:tc>
      </w:tr>
      <w:tr w:rsidR="00EA2B01" w:rsidRPr="00EA2B01" w:rsidTr="00DB1A38">
        <w:tc>
          <w:tcPr>
            <w:tcW w:w="9772" w:type="dxa"/>
            <w:tcBorders>
              <w:bottom w:val="nil"/>
            </w:tcBorders>
          </w:tcPr>
          <w:p w:rsidR="00EA2B01" w:rsidRPr="00EA2B01" w:rsidRDefault="00EA2B01" w:rsidP="006940DB">
            <w:pPr>
              <w:jc w:val="center"/>
              <w:rPr>
                <w:rFonts w:asciiTheme="minorHAnsi" w:hAnsiTheme="minorHAns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uppressAutoHyphens w:val="0"/>
              <w:spacing w:line="288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>Lieu(x) de travail :</w:t>
            </w:r>
            <w:r w:rsidRPr="00EA2B01">
              <w:rPr>
                <w:rFonts w:ascii="Calibri" w:hAnsi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EA2B01">
              <w:rPr>
                <w:rFonts w:ascii="Calibri" w:hAnsi="Calibri"/>
                <w:sz w:val="22"/>
                <w:szCs w:val="22"/>
              </w:rPr>
              <w:t>territoire intercommunal et en dehors du territoire intercommunal sur ordre de mission. La résidence administrative est fixée à Villedieu-les-Poêles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uppressAutoHyphens w:val="0"/>
              <w:spacing w:line="288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>Temps de travail :</w:t>
            </w:r>
            <w:r w:rsidRPr="00EA2B01">
              <w:rPr>
                <w:rFonts w:ascii="Calibri" w:hAnsi="Calibri"/>
                <w:color w:val="244061" w:themeColor="accent1" w:themeShade="80"/>
                <w:sz w:val="22"/>
                <w:szCs w:val="22"/>
              </w:rPr>
              <w:t xml:space="preserve"> </w:t>
            </w:r>
            <w:r w:rsidRPr="00EA2B01">
              <w:rPr>
                <w:rFonts w:ascii="Calibri" w:hAnsi="Calibri"/>
                <w:sz w:val="22"/>
                <w:szCs w:val="22"/>
              </w:rPr>
              <w:t xml:space="preserve">temps complet </w:t>
            </w:r>
            <w:r w:rsidR="00E035FA">
              <w:rPr>
                <w:rFonts w:ascii="Calibri" w:hAnsi="Calibri"/>
                <w:sz w:val="22"/>
                <w:szCs w:val="22"/>
              </w:rPr>
              <w:t xml:space="preserve"> (35h)</w:t>
            </w:r>
            <w:r w:rsidR="00E035FA" w:rsidRPr="00EA2B01">
              <w:rPr>
                <w:rFonts w:ascii="Calibri" w:hAnsi="Calibri"/>
                <w:sz w:val="22"/>
                <w:szCs w:val="22"/>
              </w:rPr>
              <w:t xml:space="preserve"> annualisé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>Organisation horaire </w:t>
            </w:r>
            <w:r w:rsidRPr="00EA2B01">
              <w:rPr>
                <w:rFonts w:ascii="Calibri" w:hAnsi="Calibri"/>
                <w:sz w:val="22"/>
                <w:szCs w:val="22"/>
              </w:rPr>
              <w:t>: Le planning de travail peut subir des modifications en fonction des besoins du service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CE3B9F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sz w:val="22"/>
                <w:szCs w:val="22"/>
              </w:rPr>
              <w:t>Par rotation : travail le week-end</w:t>
            </w:r>
            <w:r w:rsidR="00E035FA">
              <w:rPr>
                <w:rFonts w:ascii="Calibri" w:hAnsi="Calibri"/>
                <w:sz w:val="22"/>
                <w:szCs w:val="22"/>
              </w:rPr>
              <w:t xml:space="preserve"> (1 sur 4) et</w:t>
            </w:r>
            <w:r w:rsidRPr="00EA2B01">
              <w:rPr>
                <w:rFonts w:ascii="Calibri" w:hAnsi="Calibri"/>
                <w:sz w:val="22"/>
                <w:szCs w:val="22"/>
              </w:rPr>
              <w:t xml:space="preserve"> jours fériés</w:t>
            </w:r>
            <w:r w:rsidR="00E035F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BC226D">
              <w:rPr>
                <w:rFonts w:ascii="Calibri" w:hAnsi="Calibri"/>
                <w:sz w:val="22"/>
                <w:szCs w:val="22"/>
              </w:rPr>
              <w:t>25 jours de congés + 2 jours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DB1A38" w:rsidRDefault="00EA2B01" w:rsidP="006940DB">
            <w:pPr>
              <w:spacing w:line="288" w:lineRule="auto"/>
              <w:rPr>
                <w:rFonts w:ascii="Calibri" w:hAnsi="Calibri"/>
                <w:color w:val="244061" w:themeColor="accent1" w:themeShade="80"/>
                <w:sz w:val="22"/>
                <w:szCs w:val="22"/>
              </w:rPr>
            </w:pPr>
            <w:r w:rsidRPr="00BC226D">
              <w:rPr>
                <w:rFonts w:ascii="Calibri" w:hAnsi="Calibri"/>
                <w:sz w:val="22"/>
                <w:szCs w:val="22"/>
              </w:rPr>
              <w:t>Des heures supplémentaires peuvent être demandées par la hiérarchie, celle-ci pourront être récupérées ou payées dans le respect du règlement intérieur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sz w:val="22"/>
                <w:szCs w:val="22"/>
              </w:rPr>
              <w:t>Pose des congés dans le respect du bon fonctionnement du service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 w:rsidRPr="00EA2B01">
              <w:rPr>
                <w:rFonts w:ascii="Calibri" w:hAnsi="Calibri"/>
                <w:sz w:val="22"/>
                <w:szCs w:val="22"/>
              </w:rPr>
              <w:t>Ouverture du centre aquatique 7 jours/7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  <w:bottom w:val="nil"/>
            </w:tcBorders>
          </w:tcPr>
          <w:p w:rsidR="00EA2B01" w:rsidRPr="00EA2B01" w:rsidRDefault="0053694A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Amplitude horaires de 8 :45</w:t>
            </w:r>
            <w:r w:rsidR="00EA2B01" w:rsidRPr="00EA2B01">
              <w:rPr>
                <w:rFonts w:ascii="Calibri" w:hAnsi="Calibri"/>
                <w:sz w:val="22"/>
                <w:szCs w:val="22"/>
              </w:rPr>
              <w:t xml:space="preserve"> à 22 :15</w:t>
            </w:r>
          </w:p>
        </w:tc>
      </w:tr>
      <w:tr w:rsidR="00EA2B01" w:rsidRPr="00EA2B01" w:rsidTr="00DB1A38">
        <w:tc>
          <w:tcPr>
            <w:tcW w:w="9772" w:type="dxa"/>
            <w:tcBorders>
              <w:top w:val="nil"/>
            </w:tcBorders>
          </w:tcPr>
          <w:p w:rsidR="00EA2B01" w:rsidRPr="00EA2B01" w:rsidRDefault="00EA2B01" w:rsidP="006940DB">
            <w:pPr>
              <w:spacing w:line="288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1A3B" w:rsidRDefault="00721A3B" w:rsidP="001C09D0">
      <w:pPr>
        <w:spacing w:line="288" w:lineRule="auto"/>
        <w:rPr>
          <w:rFonts w:ascii="Calibri" w:hAnsi="Calibri"/>
          <w:sz w:val="22"/>
          <w:szCs w:val="22"/>
        </w:rPr>
      </w:pPr>
    </w:p>
    <w:p w:rsidR="00DB1A38" w:rsidRDefault="00DB1A38" w:rsidP="001C09D0">
      <w:pPr>
        <w:spacing w:line="288" w:lineRule="auto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B1A38" w:rsidRPr="00DB1A38" w:rsidTr="004A2B69">
        <w:tc>
          <w:tcPr>
            <w:tcW w:w="977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1A38" w:rsidRPr="00DB1A38" w:rsidRDefault="00DB1A38" w:rsidP="00E6612A">
            <w:pPr>
              <w:jc w:val="center"/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</w:rPr>
              <w:t>COMPETENCES</w:t>
            </w:r>
          </w:p>
        </w:tc>
      </w:tr>
      <w:tr w:rsidR="00DB1A38" w:rsidRPr="00DB1A38" w:rsidTr="00DB1A38">
        <w:tc>
          <w:tcPr>
            <w:tcW w:w="9772" w:type="dxa"/>
            <w:tcBorders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 xml:space="preserve">Savoirs : 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Pédagogie des activités physiques et sportives (technique et outils)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Règlementation des activités sportives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Règles d’utilisation du matériel aquatique et des équipements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Cadre juridique et environnement professionnel des APS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53694A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Maitriser le </w:t>
            </w:r>
            <w:r w:rsidR="00DB1A38" w:rsidRPr="00DB1A38">
              <w:rPr>
                <w:rFonts w:ascii="Calibri" w:hAnsi="Calibri"/>
                <w:sz w:val="22"/>
                <w:szCs w:val="22"/>
              </w:rPr>
              <w:t>POSS (Plan d’organisation de la Surveillance et des Secours) et procédures d’urgence en cas d’accident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Utilisation de l’outil informatique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Diplôme : BEESAN, BPJEPS AA</w:t>
            </w:r>
            <w:r w:rsidR="00BC226D">
              <w:rPr>
                <w:rFonts w:ascii="Calibri" w:hAnsi="Calibri"/>
                <w:sz w:val="22"/>
                <w:szCs w:val="22"/>
              </w:rPr>
              <w:t>N, ou tout autre diplôme universitaire conférant le titre de MN</w:t>
            </w:r>
            <w:r w:rsidR="007066E3">
              <w:rPr>
                <w:rFonts w:ascii="Calibri" w:hAnsi="Calibri"/>
                <w:sz w:val="22"/>
                <w:szCs w:val="22"/>
              </w:rPr>
              <w:t>S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A jour du recyclage en secourisme (PSE1) et de la CAEPMNS (révision quinquennale)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>Savoir-faire :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Force de proposition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lastRenderedPageBreak/>
              <w:t>Transmettre un savoir en s’adaptant au public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Gérer un groupe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Contrôler les règles de sécurité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S’adapter pour assurer la continuité du service public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  <w:u w:val="single"/>
              </w:rPr>
              <w:t>Savoir être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Aptitude physique à l’exercice de la profession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Respect de la hiérarchie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Sens de la pédagogie, patience et disponibilité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Rigueur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Capacité à travailler en équipe</w:t>
            </w:r>
          </w:p>
        </w:tc>
      </w:tr>
      <w:tr w:rsidR="00DB1A38" w:rsidRPr="00DB1A38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Adaptabilité en fonction des besoins du service</w:t>
            </w:r>
          </w:p>
        </w:tc>
      </w:tr>
      <w:tr w:rsidR="00DB1A38" w:rsidRPr="006A1C1F" w:rsidTr="00DB1A38">
        <w:tc>
          <w:tcPr>
            <w:tcW w:w="9772" w:type="dxa"/>
            <w:tcBorders>
              <w:top w:val="nil"/>
              <w:bottom w:val="nil"/>
            </w:tcBorders>
          </w:tcPr>
          <w:p w:rsidR="00DB1A38" w:rsidRPr="006A1C1F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DB1A38">
              <w:rPr>
                <w:rFonts w:ascii="Calibri" w:hAnsi="Calibri"/>
                <w:sz w:val="22"/>
                <w:szCs w:val="22"/>
              </w:rPr>
              <w:t>Autonome, esprit d’initiative</w:t>
            </w:r>
          </w:p>
        </w:tc>
      </w:tr>
      <w:tr w:rsidR="00DB1A38" w:rsidRPr="006A1C1F" w:rsidTr="00DB1A38">
        <w:tc>
          <w:tcPr>
            <w:tcW w:w="9772" w:type="dxa"/>
            <w:tcBorders>
              <w:top w:val="nil"/>
            </w:tcBorders>
          </w:tcPr>
          <w:p w:rsidR="00DB1A38" w:rsidRPr="00DB1A38" w:rsidRDefault="00DB1A38" w:rsidP="00E6612A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A1C1F" w:rsidRDefault="006A1C1F" w:rsidP="00DB1A38">
      <w:pPr>
        <w:jc w:val="left"/>
        <w:rPr>
          <w:rFonts w:ascii="Calibri" w:hAnsi="Calibri"/>
          <w:sz w:val="22"/>
          <w:szCs w:val="22"/>
        </w:rPr>
      </w:pPr>
    </w:p>
    <w:p w:rsidR="00DB1A38" w:rsidRDefault="00DB1A38" w:rsidP="00DB1A38">
      <w:pPr>
        <w:jc w:val="left"/>
        <w:rPr>
          <w:rFonts w:ascii="Calibri" w:hAnsi="Calibri"/>
          <w:sz w:val="22"/>
          <w:szCs w:val="22"/>
        </w:rPr>
      </w:pPr>
    </w:p>
    <w:p w:rsidR="00DB1A38" w:rsidRDefault="00DB1A38" w:rsidP="00DB1A38">
      <w:pPr>
        <w:jc w:val="left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B1A38" w:rsidRPr="00DB1A38" w:rsidTr="004A2B69">
        <w:tc>
          <w:tcPr>
            <w:tcW w:w="48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  <w:t>Signature du responsable hiérarchique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  <w:r w:rsidRPr="00DB1A38"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  <w:t>Signature de l’agent</w:t>
            </w:r>
          </w:p>
        </w:tc>
      </w:tr>
      <w:tr w:rsidR="00DB1A38" w:rsidRPr="00DB1A38" w:rsidTr="00DB1A38">
        <w:tc>
          <w:tcPr>
            <w:tcW w:w="4886" w:type="dxa"/>
            <w:tcBorders>
              <w:bottom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886" w:type="dxa"/>
            <w:tcBorders>
              <w:bottom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</w:tr>
      <w:tr w:rsidR="00DB1A38" w:rsidRPr="00DB1A38" w:rsidTr="00DB1A38">
        <w:tc>
          <w:tcPr>
            <w:tcW w:w="4886" w:type="dxa"/>
            <w:tcBorders>
              <w:top w:val="nil"/>
              <w:bottom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886" w:type="dxa"/>
            <w:tcBorders>
              <w:top w:val="nil"/>
              <w:bottom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</w:tr>
      <w:tr w:rsidR="00DB1A38" w:rsidRPr="00DB1A38" w:rsidTr="00DB1A38">
        <w:tc>
          <w:tcPr>
            <w:tcW w:w="4886" w:type="dxa"/>
            <w:tcBorders>
              <w:top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886" w:type="dxa"/>
            <w:tcBorders>
              <w:top w:val="nil"/>
            </w:tcBorders>
          </w:tcPr>
          <w:p w:rsidR="00DB1A38" w:rsidRPr="00DB1A38" w:rsidRDefault="00DB1A38" w:rsidP="00DB1A38">
            <w:pPr>
              <w:jc w:val="left"/>
              <w:rPr>
                <w:rFonts w:ascii="Calibri" w:hAnsi="Calibri"/>
                <w:b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DB1A38" w:rsidRPr="00DB1A38" w:rsidRDefault="00DB1A38" w:rsidP="00DB1A38">
      <w:pPr>
        <w:jc w:val="left"/>
        <w:rPr>
          <w:rFonts w:ascii="Calibri" w:hAnsi="Calibri"/>
          <w:b/>
          <w:color w:val="244061" w:themeColor="accent1" w:themeShade="80"/>
          <w:sz w:val="26"/>
          <w:szCs w:val="26"/>
        </w:rPr>
      </w:pPr>
    </w:p>
    <w:sectPr w:rsidR="00DB1A38" w:rsidRPr="00DB1A38" w:rsidSect="001C09D0">
      <w:headerReference w:type="default" r:id="rId8"/>
      <w:pgSz w:w="11906" w:h="16838"/>
      <w:pgMar w:top="993" w:right="707" w:bottom="56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C3" w:rsidRDefault="003062C3" w:rsidP="002F5E57">
      <w:r>
        <w:separator/>
      </w:r>
    </w:p>
  </w:endnote>
  <w:endnote w:type="continuationSeparator" w:id="0">
    <w:p w:rsidR="003062C3" w:rsidRDefault="003062C3" w:rsidP="002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C3" w:rsidRDefault="003062C3" w:rsidP="002F5E57">
      <w:r>
        <w:separator/>
      </w:r>
    </w:p>
  </w:footnote>
  <w:footnote w:type="continuationSeparator" w:id="0">
    <w:p w:rsidR="003062C3" w:rsidRDefault="003062C3" w:rsidP="002F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728"/>
      <w:gridCol w:w="2054"/>
    </w:tblGrid>
    <w:tr w:rsidR="00896115" w:rsidTr="00896115">
      <w:trPr>
        <w:trHeight w:val="475"/>
      </w:trPr>
      <w:sdt>
        <w:sdtPr>
          <w:rPr>
            <w:rFonts w:asciiTheme="minorHAnsi" w:hAnsiTheme="minorHAnsi"/>
            <w:caps/>
            <w:color w:val="FFFFFF" w:themeColor="background1"/>
          </w:rPr>
          <w:alias w:val="Titre"/>
          <w:id w:val="78273368"/>
          <w:placeholder>
            <w:docPart w:val="2320AB91D0734479B84702B07E5CDC0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50" w:type="pct"/>
              <w:shd w:val="clear" w:color="auto" w:fill="7030A0"/>
              <w:vAlign w:val="center"/>
            </w:tcPr>
            <w:p w:rsidR="00896115" w:rsidRDefault="00896115" w:rsidP="00896115">
              <w:pPr>
                <w:pStyle w:val="En-tte"/>
                <w:rPr>
                  <w:caps/>
                  <w:color w:val="FFFFFF" w:themeColor="background1"/>
                </w:rPr>
              </w:pPr>
              <w:r w:rsidRPr="001D43E3">
                <w:rPr>
                  <w:rFonts w:asciiTheme="minorHAnsi" w:hAnsiTheme="minorHAnsi"/>
                  <w:caps/>
                  <w:color w:val="FFFFFF" w:themeColor="background1"/>
                </w:rPr>
                <w:t>villedieu INTERCOM</w:t>
              </w:r>
            </w:p>
          </w:tc>
        </w:sdtContent>
      </w:sdt>
      <w:sdt>
        <w:sdtPr>
          <w:rPr>
            <w:rFonts w:asciiTheme="minorHAnsi" w:hAnsiTheme="minorHAnsi"/>
            <w:b/>
            <w:color w:val="FFFFFF" w:themeColor="background1"/>
          </w:rPr>
          <w:alias w:val="Date"/>
          <w:id w:val="78273375"/>
          <w:placeholder>
            <w:docPart w:val="A53205DC726E40C79D63E9929CAB094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050" w:type="pct"/>
              <w:shd w:val="clear" w:color="auto" w:fill="7030A0"/>
              <w:vAlign w:val="center"/>
            </w:tcPr>
            <w:p w:rsidR="00896115" w:rsidRDefault="00896115" w:rsidP="00896115">
              <w:pPr>
                <w:pStyle w:val="En-tte"/>
                <w:jc w:val="right"/>
                <w:rPr>
                  <w:color w:val="FFFFFF" w:themeColor="background1"/>
                </w:rPr>
              </w:pPr>
              <w:r>
                <w:rPr>
                  <w:rFonts w:asciiTheme="minorHAnsi" w:hAnsiTheme="minorHAnsi"/>
                  <w:b/>
                  <w:color w:val="FFFFFF" w:themeColor="background1"/>
                </w:rPr>
                <w:t>Fiche de poste</w:t>
              </w:r>
            </w:p>
          </w:tc>
        </w:sdtContent>
      </w:sdt>
    </w:tr>
  </w:tbl>
  <w:p w:rsidR="00896115" w:rsidRDefault="00896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90F"/>
    <w:multiLevelType w:val="hybridMultilevel"/>
    <w:tmpl w:val="1B8E9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153"/>
    <w:multiLevelType w:val="hybridMultilevel"/>
    <w:tmpl w:val="E0965E64"/>
    <w:lvl w:ilvl="0" w:tplc="2326C9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C7B"/>
    <w:multiLevelType w:val="hybridMultilevel"/>
    <w:tmpl w:val="C6961E2A"/>
    <w:lvl w:ilvl="0" w:tplc="67C4324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9AD"/>
    <w:multiLevelType w:val="hybridMultilevel"/>
    <w:tmpl w:val="54A6B7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7EDF"/>
    <w:multiLevelType w:val="hybridMultilevel"/>
    <w:tmpl w:val="843C91E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5584D"/>
    <w:multiLevelType w:val="hybridMultilevel"/>
    <w:tmpl w:val="9CC80B4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E307C2"/>
    <w:multiLevelType w:val="hybridMultilevel"/>
    <w:tmpl w:val="BAC6B48A"/>
    <w:lvl w:ilvl="0" w:tplc="47BE97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3D97"/>
    <w:multiLevelType w:val="hybridMultilevel"/>
    <w:tmpl w:val="F950F8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6852E0"/>
    <w:multiLevelType w:val="hybridMultilevel"/>
    <w:tmpl w:val="33FE0052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EE64B8"/>
    <w:multiLevelType w:val="hybridMultilevel"/>
    <w:tmpl w:val="664AA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593"/>
    <w:multiLevelType w:val="hybridMultilevel"/>
    <w:tmpl w:val="C970526A"/>
    <w:lvl w:ilvl="0" w:tplc="53A073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50F9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E84AD1"/>
    <w:multiLevelType w:val="hybridMultilevel"/>
    <w:tmpl w:val="E49CE200"/>
    <w:lvl w:ilvl="0" w:tplc="A4C0F35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F3B9A"/>
    <w:multiLevelType w:val="hybridMultilevel"/>
    <w:tmpl w:val="229E49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222E"/>
    <w:multiLevelType w:val="hybridMultilevel"/>
    <w:tmpl w:val="D590B8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E786D"/>
    <w:multiLevelType w:val="hybridMultilevel"/>
    <w:tmpl w:val="80BE948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346A7E"/>
    <w:multiLevelType w:val="hybridMultilevel"/>
    <w:tmpl w:val="79B0BD66"/>
    <w:lvl w:ilvl="0" w:tplc="5F105928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933CD"/>
    <w:multiLevelType w:val="hybridMultilevel"/>
    <w:tmpl w:val="1E10B8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2AB4A0">
      <w:start w:val="1"/>
      <w:numFmt w:val="lowerLetter"/>
      <w:pStyle w:val="missions"/>
      <w:lvlText w:val="%2."/>
      <w:lvlJc w:val="left"/>
      <w:pPr>
        <w:tabs>
          <w:tab w:val="num" w:pos="1440"/>
        </w:tabs>
        <w:ind w:left="1440" w:hanging="360"/>
      </w:p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925BAC"/>
    <w:multiLevelType w:val="hybridMultilevel"/>
    <w:tmpl w:val="3946AFAE"/>
    <w:lvl w:ilvl="0" w:tplc="C2B631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18"/>
  </w:num>
  <w:num w:numId="9">
    <w:abstractNumId w:val="8"/>
  </w:num>
  <w:num w:numId="10">
    <w:abstractNumId w:val="14"/>
  </w:num>
  <w:num w:numId="11">
    <w:abstractNumId w:val="15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8"/>
    <w:rsid w:val="00023398"/>
    <w:rsid w:val="000265F9"/>
    <w:rsid w:val="0004254C"/>
    <w:rsid w:val="00045327"/>
    <w:rsid w:val="00073952"/>
    <w:rsid w:val="0007715A"/>
    <w:rsid w:val="0009076D"/>
    <w:rsid w:val="000A5FC0"/>
    <w:rsid w:val="000B18DF"/>
    <w:rsid w:val="000D6882"/>
    <w:rsid w:val="000E0E38"/>
    <w:rsid w:val="000E4E3A"/>
    <w:rsid w:val="000F5ECC"/>
    <w:rsid w:val="0011018D"/>
    <w:rsid w:val="00111053"/>
    <w:rsid w:val="00134067"/>
    <w:rsid w:val="00147FD0"/>
    <w:rsid w:val="001714CD"/>
    <w:rsid w:val="00190CC2"/>
    <w:rsid w:val="00190D4C"/>
    <w:rsid w:val="001A4E00"/>
    <w:rsid w:val="001C09D0"/>
    <w:rsid w:val="001C3570"/>
    <w:rsid w:val="001D43E3"/>
    <w:rsid w:val="001D6EC5"/>
    <w:rsid w:val="00200C69"/>
    <w:rsid w:val="002018E1"/>
    <w:rsid w:val="002030AD"/>
    <w:rsid w:val="0021687D"/>
    <w:rsid w:val="002331DE"/>
    <w:rsid w:val="00282CD2"/>
    <w:rsid w:val="0028383C"/>
    <w:rsid w:val="00290EB6"/>
    <w:rsid w:val="00291B7F"/>
    <w:rsid w:val="0029576D"/>
    <w:rsid w:val="002A6AD5"/>
    <w:rsid w:val="002B0560"/>
    <w:rsid w:val="002B6632"/>
    <w:rsid w:val="002C437B"/>
    <w:rsid w:val="002E207F"/>
    <w:rsid w:val="002F5E57"/>
    <w:rsid w:val="003062C3"/>
    <w:rsid w:val="00311EE5"/>
    <w:rsid w:val="0033709E"/>
    <w:rsid w:val="003471E5"/>
    <w:rsid w:val="00357B2A"/>
    <w:rsid w:val="00365D78"/>
    <w:rsid w:val="00365E24"/>
    <w:rsid w:val="00375D99"/>
    <w:rsid w:val="00397C65"/>
    <w:rsid w:val="003C05B1"/>
    <w:rsid w:val="003F2F31"/>
    <w:rsid w:val="00430620"/>
    <w:rsid w:val="0044415E"/>
    <w:rsid w:val="00444D24"/>
    <w:rsid w:val="004509D0"/>
    <w:rsid w:val="00460898"/>
    <w:rsid w:val="0047084A"/>
    <w:rsid w:val="0048631A"/>
    <w:rsid w:val="004877A6"/>
    <w:rsid w:val="004A2B69"/>
    <w:rsid w:val="004B5B39"/>
    <w:rsid w:val="004B7CA5"/>
    <w:rsid w:val="004F6CE0"/>
    <w:rsid w:val="00503CBC"/>
    <w:rsid w:val="00525385"/>
    <w:rsid w:val="0053694A"/>
    <w:rsid w:val="00546498"/>
    <w:rsid w:val="00550698"/>
    <w:rsid w:val="005637B2"/>
    <w:rsid w:val="00565898"/>
    <w:rsid w:val="00585BD2"/>
    <w:rsid w:val="0059006F"/>
    <w:rsid w:val="00590CD8"/>
    <w:rsid w:val="005A6368"/>
    <w:rsid w:val="005B2CD9"/>
    <w:rsid w:val="005C1295"/>
    <w:rsid w:val="005C2752"/>
    <w:rsid w:val="005D0518"/>
    <w:rsid w:val="005D4ABB"/>
    <w:rsid w:val="005F27B8"/>
    <w:rsid w:val="00620871"/>
    <w:rsid w:val="00622636"/>
    <w:rsid w:val="00646D38"/>
    <w:rsid w:val="00652EC5"/>
    <w:rsid w:val="00661652"/>
    <w:rsid w:val="00666E77"/>
    <w:rsid w:val="00675C8D"/>
    <w:rsid w:val="00694918"/>
    <w:rsid w:val="006954BE"/>
    <w:rsid w:val="006A1C1F"/>
    <w:rsid w:val="006A76D4"/>
    <w:rsid w:val="006E1222"/>
    <w:rsid w:val="0070079A"/>
    <w:rsid w:val="007066E3"/>
    <w:rsid w:val="00721A3B"/>
    <w:rsid w:val="0073686B"/>
    <w:rsid w:val="00746C6E"/>
    <w:rsid w:val="007602AA"/>
    <w:rsid w:val="00763468"/>
    <w:rsid w:val="00766157"/>
    <w:rsid w:val="0077254F"/>
    <w:rsid w:val="00775B53"/>
    <w:rsid w:val="007C7C52"/>
    <w:rsid w:val="007F05B3"/>
    <w:rsid w:val="008049E6"/>
    <w:rsid w:val="00825101"/>
    <w:rsid w:val="00832CBD"/>
    <w:rsid w:val="0086239B"/>
    <w:rsid w:val="0087576B"/>
    <w:rsid w:val="008843D5"/>
    <w:rsid w:val="008916F9"/>
    <w:rsid w:val="00896115"/>
    <w:rsid w:val="008B2D4D"/>
    <w:rsid w:val="008C3134"/>
    <w:rsid w:val="00911F00"/>
    <w:rsid w:val="009175D6"/>
    <w:rsid w:val="00936FE8"/>
    <w:rsid w:val="00963D2D"/>
    <w:rsid w:val="00973CFC"/>
    <w:rsid w:val="009741C2"/>
    <w:rsid w:val="00991243"/>
    <w:rsid w:val="00992DDB"/>
    <w:rsid w:val="009A0C50"/>
    <w:rsid w:val="009C7785"/>
    <w:rsid w:val="009E1524"/>
    <w:rsid w:val="009F00B3"/>
    <w:rsid w:val="00A003D4"/>
    <w:rsid w:val="00A24150"/>
    <w:rsid w:val="00A3571E"/>
    <w:rsid w:val="00A35BB8"/>
    <w:rsid w:val="00A42D21"/>
    <w:rsid w:val="00A62951"/>
    <w:rsid w:val="00A6608C"/>
    <w:rsid w:val="00A70AC2"/>
    <w:rsid w:val="00A95FEF"/>
    <w:rsid w:val="00AA0E6D"/>
    <w:rsid w:val="00AB27B6"/>
    <w:rsid w:val="00AC0362"/>
    <w:rsid w:val="00AC5081"/>
    <w:rsid w:val="00AD164A"/>
    <w:rsid w:val="00AD7EF2"/>
    <w:rsid w:val="00AD7FA4"/>
    <w:rsid w:val="00AE053E"/>
    <w:rsid w:val="00AE7ACE"/>
    <w:rsid w:val="00B024B1"/>
    <w:rsid w:val="00B34E21"/>
    <w:rsid w:val="00B50FA1"/>
    <w:rsid w:val="00B74175"/>
    <w:rsid w:val="00B80239"/>
    <w:rsid w:val="00B8374D"/>
    <w:rsid w:val="00B9252E"/>
    <w:rsid w:val="00BA2C5B"/>
    <w:rsid w:val="00BC226D"/>
    <w:rsid w:val="00BD5534"/>
    <w:rsid w:val="00BD6BA2"/>
    <w:rsid w:val="00BE53B0"/>
    <w:rsid w:val="00BF3394"/>
    <w:rsid w:val="00C10E91"/>
    <w:rsid w:val="00C31848"/>
    <w:rsid w:val="00C37155"/>
    <w:rsid w:val="00C42724"/>
    <w:rsid w:val="00C46F3F"/>
    <w:rsid w:val="00C707BA"/>
    <w:rsid w:val="00C7505C"/>
    <w:rsid w:val="00C96AA2"/>
    <w:rsid w:val="00CA1CA9"/>
    <w:rsid w:val="00CA2DFD"/>
    <w:rsid w:val="00CA6A10"/>
    <w:rsid w:val="00CA6EB0"/>
    <w:rsid w:val="00CB4469"/>
    <w:rsid w:val="00CB662D"/>
    <w:rsid w:val="00CC4FFB"/>
    <w:rsid w:val="00CD4F9C"/>
    <w:rsid w:val="00CE0017"/>
    <w:rsid w:val="00CE3B9F"/>
    <w:rsid w:val="00CF54B7"/>
    <w:rsid w:val="00D25861"/>
    <w:rsid w:val="00D51A93"/>
    <w:rsid w:val="00D53B02"/>
    <w:rsid w:val="00D572CD"/>
    <w:rsid w:val="00D57452"/>
    <w:rsid w:val="00D618CB"/>
    <w:rsid w:val="00D7644E"/>
    <w:rsid w:val="00D86A73"/>
    <w:rsid w:val="00D90353"/>
    <w:rsid w:val="00D91761"/>
    <w:rsid w:val="00DB1A38"/>
    <w:rsid w:val="00DB6052"/>
    <w:rsid w:val="00DC01C5"/>
    <w:rsid w:val="00DC5533"/>
    <w:rsid w:val="00DC7250"/>
    <w:rsid w:val="00DF38E3"/>
    <w:rsid w:val="00DF60CF"/>
    <w:rsid w:val="00DF742B"/>
    <w:rsid w:val="00E028F5"/>
    <w:rsid w:val="00E035FA"/>
    <w:rsid w:val="00E2673C"/>
    <w:rsid w:val="00E438E6"/>
    <w:rsid w:val="00E44507"/>
    <w:rsid w:val="00E453BB"/>
    <w:rsid w:val="00E7512C"/>
    <w:rsid w:val="00EA2B01"/>
    <w:rsid w:val="00EA2B9F"/>
    <w:rsid w:val="00EA647B"/>
    <w:rsid w:val="00EB3A87"/>
    <w:rsid w:val="00EE0B53"/>
    <w:rsid w:val="00EF3470"/>
    <w:rsid w:val="00F10479"/>
    <w:rsid w:val="00F27B6C"/>
    <w:rsid w:val="00F3561C"/>
    <w:rsid w:val="00F50D23"/>
    <w:rsid w:val="00F85DD2"/>
    <w:rsid w:val="00FA070A"/>
    <w:rsid w:val="00FA680A"/>
    <w:rsid w:val="00FB3130"/>
    <w:rsid w:val="00FB5309"/>
    <w:rsid w:val="00FB62A1"/>
    <w:rsid w:val="00FC2231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C5D670-E96A-41B7-A1D8-0F80305C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B6"/>
    <w:pPr>
      <w:suppressAutoHyphens/>
      <w:jc w:val="both"/>
    </w:pPr>
    <w:rPr>
      <w:sz w:val="24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DC5533"/>
    <w:pPr>
      <w:keepNext/>
      <w:outlineLvl w:val="0"/>
    </w:pPr>
    <w:rPr>
      <w:rFonts w:ascii="Arial" w:hAnsi="Arial" w:cs="Arial"/>
      <w:b/>
      <w:kern w:val="1"/>
      <w:szCs w:val="24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C5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C55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C55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C5533"/>
    <w:pPr>
      <w:keepNext/>
      <w:jc w:val="center"/>
      <w:outlineLvl w:val="4"/>
    </w:pPr>
    <w:rPr>
      <w:rFonts w:ascii="Arial" w:hAnsi="Arial" w:cs="Arial"/>
      <w:b/>
      <w:bCs/>
      <w:sz w:val="4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C5533"/>
    <w:rPr>
      <w:rFonts w:ascii="Arial" w:hAnsi="Arial" w:cs="Arial"/>
      <w:b/>
      <w:kern w:val="1"/>
      <w:sz w:val="24"/>
      <w:szCs w:val="24"/>
      <w:u w:val="single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DC553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DC5533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DC5533"/>
    <w:rPr>
      <w:rFonts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DC5533"/>
    <w:rPr>
      <w:rFonts w:ascii="Arial" w:hAnsi="Arial" w:cs="Arial"/>
      <w:b/>
      <w:bCs/>
      <w:sz w:val="40"/>
      <w:lang w:val="en-GB" w:eastAsia="ar-SA" w:bidi="ar-SA"/>
    </w:rPr>
  </w:style>
  <w:style w:type="paragraph" w:customStyle="1" w:styleId="TitreMathieu">
    <w:name w:val="TitreMathieu"/>
    <w:basedOn w:val="Normal"/>
    <w:uiPriority w:val="99"/>
    <w:rsid w:val="00D86A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caps/>
      <w:sz w:val="32"/>
    </w:rPr>
  </w:style>
  <w:style w:type="character" w:styleId="lev">
    <w:name w:val="Strong"/>
    <w:basedOn w:val="Policepardfaut"/>
    <w:uiPriority w:val="99"/>
    <w:qFormat/>
    <w:rsid w:val="00D86A73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86A7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DC5533"/>
    <w:pPr>
      <w:ind w:left="708"/>
    </w:pPr>
  </w:style>
  <w:style w:type="character" w:customStyle="1" w:styleId="code">
    <w:name w:val="code"/>
    <w:basedOn w:val="Policepardfaut"/>
    <w:uiPriority w:val="99"/>
    <w:rsid w:val="009C7785"/>
    <w:rPr>
      <w:rFonts w:ascii="inherit" w:hAnsi="inherit" w:cs="Times New Roman"/>
      <w:sz w:val="24"/>
      <w:szCs w:val="24"/>
      <w:bdr w:val="none" w:sz="0" w:space="0" w:color="auto" w:frame="1"/>
      <w:vertAlign w:val="baseline"/>
    </w:rPr>
  </w:style>
  <w:style w:type="character" w:customStyle="1" w:styleId="lib">
    <w:name w:val="lib"/>
    <w:basedOn w:val="Policepardfaut"/>
    <w:uiPriority w:val="99"/>
    <w:rsid w:val="009C7785"/>
    <w:rPr>
      <w:rFonts w:ascii="inherit" w:hAnsi="inherit" w:cs="Times New Roman"/>
      <w:sz w:val="24"/>
      <w:szCs w:val="24"/>
      <w:bdr w:val="none" w:sz="0" w:space="0" w:color="auto" w:frame="1"/>
      <w:vertAlign w:val="baseline"/>
    </w:rPr>
  </w:style>
  <w:style w:type="paragraph" w:styleId="En-tte">
    <w:name w:val="header"/>
    <w:basedOn w:val="Normal"/>
    <w:link w:val="En-tteCar"/>
    <w:uiPriority w:val="99"/>
    <w:rsid w:val="002F5E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F5E57"/>
    <w:rPr>
      <w:rFonts w:cs="Times New Roman"/>
      <w:sz w:val="24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2F5E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F5E57"/>
    <w:rPr>
      <w:rFonts w:cs="Times New Roman"/>
      <w:sz w:val="24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2F5E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F5E57"/>
    <w:rPr>
      <w:rFonts w:ascii="Tahoma" w:hAnsi="Tahoma" w:cs="Tahoma"/>
      <w:sz w:val="16"/>
      <w:szCs w:val="16"/>
      <w:lang w:eastAsia="ar-SA" w:bidi="ar-SA"/>
    </w:rPr>
  </w:style>
  <w:style w:type="table" w:styleId="Grilledutableau">
    <w:name w:val="Table Grid"/>
    <w:basedOn w:val="TableauNormal"/>
    <w:uiPriority w:val="99"/>
    <w:rsid w:val="00FB53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uiPriority w:val="99"/>
    <w:rsid w:val="00FB530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Tramemoyenne1-Accent4">
    <w:name w:val="Medium Shading 1 Accent 4"/>
    <w:basedOn w:val="TableauNormal"/>
    <w:uiPriority w:val="99"/>
    <w:rsid w:val="00FC48BA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illeclaire-Accent4">
    <w:name w:val="Light Grid Accent 4"/>
    <w:basedOn w:val="TableauNormal"/>
    <w:uiPriority w:val="99"/>
    <w:rsid w:val="00FC48BA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moyenne2-Accent4">
    <w:name w:val="Medium Grid 2 Accent 4"/>
    <w:basedOn w:val="TableauNormal"/>
    <w:uiPriority w:val="99"/>
    <w:rsid w:val="00FC48BA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1-Accent4">
    <w:name w:val="Medium Grid 1 Accent 4"/>
    <w:basedOn w:val="TableauNormal"/>
    <w:uiPriority w:val="99"/>
    <w:rsid w:val="00FC48BA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paragraph" w:customStyle="1" w:styleId="Stylefichedepostefusion">
    <w:name w:val="Stylefichedepostefusion"/>
    <w:basedOn w:val="Normal"/>
    <w:link w:val="StylefichedepostefusionCar"/>
    <w:qFormat/>
    <w:rsid w:val="00EB3A87"/>
    <w:rPr>
      <w:rFonts w:ascii="Calibri" w:hAnsi="Calibri"/>
    </w:rPr>
  </w:style>
  <w:style w:type="character" w:customStyle="1" w:styleId="StylefichedepostefusionCar">
    <w:name w:val="Stylefichedepostefusion Car"/>
    <w:basedOn w:val="Policepardfaut"/>
    <w:link w:val="Stylefichedepostefusion"/>
    <w:locked/>
    <w:rsid w:val="00EB3A87"/>
    <w:rPr>
      <w:rFonts w:ascii="Calibri" w:hAnsi="Calibri" w:cs="Times New Roman"/>
      <w:sz w:val="24"/>
      <w:lang w:eastAsia="ar-SA" w:bidi="ar-SA"/>
    </w:rPr>
  </w:style>
  <w:style w:type="paragraph" w:customStyle="1" w:styleId="Default">
    <w:name w:val="Default"/>
    <w:uiPriority w:val="99"/>
    <w:rsid w:val="00DF60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missions">
    <w:name w:val="missions"/>
    <w:basedOn w:val="Normal"/>
    <w:link w:val="missionsCar"/>
    <w:rsid w:val="001C09D0"/>
    <w:pPr>
      <w:numPr>
        <w:ilvl w:val="1"/>
        <w:numId w:val="18"/>
      </w:numPr>
      <w:tabs>
        <w:tab w:val="left" w:pos="4140"/>
      </w:tabs>
      <w:suppressAutoHyphens w:val="0"/>
      <w:ind w:left="4140" w:hanging="3060"/>
      <w:jc w:val="left"/>
    </w:pPr>
    <w:rPr>
      <w:szCs w:val="24"/>
      <w:lang w:eastAsia="fr-FR"/>
    </w:rPr>
  </w:style>
  <w:style w:type="character" w:customStyle="1" w:styleId="missionsCar">
    <w:name w:val="missions Car"/>
    <w:basedOn w:val="Policepardfaut"/>
    <w:link w:val="missions"/>
    <w:rsid w:val="001C0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7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79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78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20AB91D0734479B84702B07E5CD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9D41C-51D1-424C-9242-999DF28A5523}"/>
      </w:docPartPr>
      <w:docPartBody>
        <w:p w:rsidR="007C0D50" w:rsidRDefault="007C0D50" w:rsidP="007C0D50">
          <w:pPr>
            <w:pStyle w:val="2320AB91D0734479B84702B07E5CDC0B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A53205DC726E40C79D63E9929CAB0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A79F8-F64B-4867-8873-72481BEC1C0A}"/>
      </w:docPartPr>
      <w:docPartBody>
        <w:p w:rsidR="007C0D50" w:rsidRDefault="007C0D50" w:rsidP="007C0D50">
          <w:pPr>
            <w:pStyle w:val="A53205DC726E40C79D63E9929CAB0942"/>
          </w:pPr>
          <w:r>
            <w:rPr>
              <w:color w:val="FFFFFF" w:themeColor="background1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50"/>
    <w:rsid w:val="00230C99"/>
    <w:rsid w:val="00282002"/>
    <w:rsid w:val="002E7E6C"/>
    <w:rsid w:val="003C6EC7"/>
    <w:rsid w:val="00582CB8"/>
    <w:rsid w:val="007C0D50"/>
    <w:rsid w:val="00915E1B"/>
    <w:rsid w:val="00A70D05"/>
    <w:rsid w:val="00CD4A26"/>
    <w:rsid w:val="00D64367"/>
    <w:rsid w:val="00E1089D"/>
    <w:rsid w:val="00F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320AB91D0734479B84702B07E5CDC0B">
    <w:name w:val="2320AB91D0734479B84702B07E5CDC0B"/>
    <w:rsid w:val="007C0D50"/>
  </w:style>
  <w:style w:type="paragraph" w:customStyle="1" w:styleId="A53205DC726E40C79D63E9929CAB0942">
    <w:name w:val="A53205DC726E40C79D63E9929CAB0942"/>
    <w:rsid w:val="007C0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Fiche de poste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villedieu INTERCOM</vt:lpstr>
    </vt:vector>
  </TitlesOfParts>
  <Company>Departement de la Manche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villedieu INTERCOM</dc:title>
  <dc:creator>Admin</dc:creator>
  <cp:lastModifiedBy>Corinne HORTET</cp:lastModifiedBy>
  <cp:revision>2</cp:revision>
  <cp:lastPrinted>2020-10-05T06:50:00Z</cp:lastPrinted>
  <dcterms:created xsi:type="dcterms:W3CDTF">2021-05-27T14:41:00Z</dcterms:created>
  <dcterms:modified xsi:type="dcterms:W3CDTF">2021-05-27T14:41:00Z</dcterms:modified>
</cp:coreProperties>
</file>